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17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Врз основа на Годишната програма за поставување урбана опрема во општина Охрид за 2022 год. бр. 09-13561/107 од 29.12.2021 год.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Сл.гласник на општина Охрид бр.17/2021), Одлуката за поставување на урбана опрема и времени објекти и за утврдување на висината на надоместокот (закупнина) во општина Охрид бр. 09 - 13561/108 од 29.12.2021 година ВД Директорот на ЈП Градски Пазар Охрид објавува:</w:t>
      </w:r>
    </w:p>
    <w:p>
      <w:pPr>
        <w:tabs>
          <w:tab w:val="left" w:pos="6461" w:leader="none"/>
          <w:tab w:val="left" w:pos="7979" w:leader="none"/>
          <w:tab w:val="left" w:pos="8490" w:leader="none"/>
          <w:tab w:val="left" w:pos="8718" w:leader="none"/>
          <w:tab w:val="left" w:pos="9355" w:leader="none"/>
        </w:tabs>
        <w:spacing w:before="40" w:after="0" w:line="271"/>
        <w:ind w:right="98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461" w:leader="none"/>
          <w:tab w:val="left" w:pos="7979" w:leader="none"/>
          <w:tab w:val="left" w:pos="8490" w:leader="none"/>
          <w:tab w:val="left" w:pos="8718" w:leader="none"/>
          <w:tab w:val="left" w:pos="9355" w:leader="none"/>
        </w:tabs>
        <w:spacing w:before="40" w:after="0" w:line="271"/>
        <w:ind w:right="98" w:left="420" w:hanging="3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ОГЛАС бр. 19/2022</w:t>
      </w:r>
    </w:p>
    <w:p>
      <w:pPr>
        <w:tabs>
          <w:tab w:val="left" w:pos="6461" w:leader="none"/>
          <w:tab w:val="left" w:pos="7979" w:leader="none"/>
          <w:tab w:val="left" w:pos="8490" w:leader="none"/>
          <w:tab w:val="left" w:pos="8718" w:leader="none"/>
          <w:tab w:val="left" w:pos="9355" w:leader="none"/>
        </w:tabs>
        <w:spacing w:before="40" w:after="0" w:line="271"/>
        <w:ind w:right="98" w:left="420" w:hanging="3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ПРИБИРАЊЕ НА ПРИЈАВИ ЗА  ПОСТАВУВАЊЕ НА УРБАНА ОПРЕМА ЗА ПРОДАЖБА НА ХРАНА И СУВЕНИРИ </w:t>
      </w:r>
    </w:p>
    <w:p>
      <w:pPr>
        <w:spacing w:before="1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1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ЈП Градски Пазар Охрид издава простор - локација за поставување урбана опрема за комерцијално користење. Урбаната опрема се издава за следната намена:</w:t>
      </w:r>
    </w:p>
    <w:p>
      <w:pPr>
        <w:spacing w:before="3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Урбана oпpeмa за продажба на храна и сувенири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Плоштад св. Климент Охридски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Графички приказ со нумерички ознаки на урбана опрема се дадени на шематскиот приказ во прилог.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Урбаната опрема ќе се издаваат за времетраење од 20.12.2022 до 20.01.2023 година.</w:t>
      </w:r>
    </w:p>
    <w:p>
      <w:pPr>
        <w:spacing w:before="0" w:after="0" w:line="268"/>
        <w:ind w:right="98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Почетна цена за издавање на урбана опрема е: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урбана опрема  2.2 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продажбата на храна и сувенири со почетна цена од 5.000.оо (пет  илјади) денари вкупно 1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урбана опрема  4 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²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продажбата на храна и сувенири со почетна цена од 8.000.00 (осум илјади денари) вкупно 9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56565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Почетните цени за издавање на урбана опрема се однесуваат за дадениот период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22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 почетната цена за издавање на урбана опрема, не се содржани трошоците за комунална такса, одржување на хигиена, приклучок и трошок за електрична енергија.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Целиот износ од договорениот надомест за закуп да го плати во рок од 3 работни дена од склучување на договорот за закуп. Во спротивно договорот ќе биде ништовен и право на закуп на урбана опрема ќе има наредно рангираниот учесник на јавниот повик. 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Редовно да ја одржува урбаната опрема која ја закупил и по завршувањето на договорот за закуп истата да ја предаде на закуподавачот во состојба каква што ја презел од него.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овозможи непречен увид на урбаната опрема од страна на закуподавачот во секое време, со или без претходна најава за истото.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Должни се да обезбедат времено броило (приклучок) за струја, со што потрошувачката на потрошена електрична енергија паѓа на товар на закупецот.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Паушалот за надомест на вода, редовно да го сервисираат кон ЈП Водовод Охрид.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Комуналните услуги, како и трошоците за отпадни води, редовно да ги сервисираат кон ЈП Охридски Комуналец Охрид и ЈП Нискоградба.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ги почитува сите обврски кои ги превзеле со договорот за закуп, во спротивно ќе следи еднострано раскинување на договорот.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56565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Трошоците за хигиена, приклучок и трошок за користење на електрична енергија паѓаат на товар на најповолниот понудувач.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Трошокот за комунална такса (за користење на плоштади и др.простор во градовите и другите нaселени мeста со цел на изложување на предмети, приредување на изложби и други забави и други приредби и завршени дејности за м2 дневно.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Договорот со најповолните понудувачи за точка 1 ќe се склучуваат за дадениот период.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56565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Доставување на пријави</w:t>
      </w: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учество на јавниот повик за изнајмување на урбана опрема има секое: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Правно лице кое има регистрирано деловно седиште во општина Охрид и кое не е во постапка за стечај или ликвидација. (Решение од ЦР на РСМ не постаро од 6 месеци)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Физичко лице кое е жител на општина Охрид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Секое физичко и правно лице има право да аплицира на јавниот оглас само за една од локациите предвидени во Програмата за поставување урбана опрема во општина Охрид за тековната година.</w:t>
      </w:r>
    </w:p>
    <w:p>
      <w:pPr>
        <w:numPr>
          <w:ilvl w:val="0"/>
          <w:numId w:val="2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избраниот најповолен понудувач му се забранува изнајмување или пренесување на правото на користење на урбана опрема на трети лица.</w:t>
      </w: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Право на учество на јавниот повик немаат: </w:t>
      </w:r>
    </w:p>
    <w:p>
      <w:pPr>
        <w:numPr>
          <w:ilvl w:val="0"/>
          <w:numId w:val="26"/>
        </w:numPr>
        <w:spacing w:before="0" w:after="120" w:line="240"/>
        <w:ind w:right="0" w:left="180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Физички и правни лица кои имаат неподмирени обврски (даноци и придонеси) кон општина Охрид и кон државата по основ на данок.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Понудувачот треба да достави: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Пријава на унифициран образец; (Унифициранот образец може да се подигне во просториите на ЈП Градски Пазар Охрид или на веб страната на ЈП Градски Пазар Охрид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https://jpgradskipazarohrid.mk/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565656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правни субјекти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 за регистрирана дејност (издадена од Централен регистар на PCM или соодветен документ-доказ дека припаѓа на соодветно здружение - не постари од 6 месеци),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 дeлa нема заостанати обврски кон општина Охрид-Локална самоуправа по основ комунална такса( за користење на плоштади и др.простор во градовите и другите нселени мста со цел на изложување на предмети, приредување на изложби и други забави и други приредби и завршени дејности) и закуп на урбана опрема; (потврдата ја издава Сектор за финансиски прашања при општина Охрид и УЈП);</w:t>
      </w:r>
    </w:p>
    <w:p>
      <w:pPr>
        <w:numPr>
          <w:ilvl w:val="0"/>
          <w:numId w:val="33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Фотокопија од лична карта на управителот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60606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 физички лица</w:t>
      </w:r>
    </w:p>
    <w:p>
      <w:pPr>
        <w:numPr>
          <w:ilvl w:val="0"/>
          <w:numId w:val="3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Фотокопија од лична карта</w:t>
      </w:r>
    </w:p>
    <w:p>
      <w:pPr>
        <w:numPr>
          <w:ilvl w:val="0"/>
          <w:numId w:val="36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 дека нема заостанати обврски кон општина Охрид-Локална самоуправа по основ комунална такса и закуп на урбана опрема; (потврдата ја издава Сектор за финансиски прашања при општина Охрид);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4.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Начин на доставување на пријавата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Пријавата треба да се достави во затворен плик со назнака:</w:t>
      </w:r>
    </w:p>
    <w:p>
      <w:pPr>
        <w:spacing w:before="4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OTBOPAJ“</w:t>
      </w:r>
    </w:p>
    <w:p>
      <w:pPr>
        <w:spacing w:before="32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A1A1A"/>
          <w:spacing w:val="-1"/>
          <w:position w:val="0"/>
          <w:sz w:val="22"/>
          <w:shd w:fill="auto" w:val="clear"/>
        </w:rPr>
        <w:t xml:space="preserve">ЈП Градски Пазар Охрид</w:t>
      </w:r>
    </w:p>
    <w:p>
      <w:pPr>
        <w:spacing w:before="18" w:after="0" w:line="276"/>
        <w:ind w:right="3206" w:left="0" w:hanging="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Комисија за спроведување </w:t>
      </w:r>
      <w:r>
        <w:rPr>
          <w:rFonts w:ascii="Calibri" w:hAnsi="Calibri" w:cs="Calibri" w:eastAsia="Calibri"/>
          <w:color w:val="181818"/>
          <w:spacing w:val="0"/>
          <w:position w:val="0"/>
          <w:sz w:val="22"/>
          <w:u w:val="single"/>
          <w:shd w:fill="auto" w:val="clear"/>
        </w:rPr>
        <w:t xml:space="preserve">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оглас за прибирање пријави за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издавање </w:t>
      </w:r>
      <w:r>
        <w:rPr>
          <w:rFonts w:ascii="Calibri" w:hAnsi="Calibri" w:cs="Calibri" w:eastAsia="Calibri"/>
          <w:color w:val="1A1A1A"/>
          <w:spacing w:val="0"/>
          <w:position w:val="0"/>
          <w:sz w:val="22"/>
          <w:u w:val="single"/>
          <w:shd w:fill="auto" w:val="clear"/>
        </w:rPr>
        <w:t xml:space="preserve">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урбана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опрема</w:t>
      </w:r>
      <w:r>
        <w:rPr>
          <w:rFonts w:ascii="Calibri" w:hAnsi="Calibri" w:cs="Calibri" w:eastAsia="Calibri"/>
          <w:color w:val="auto"/>
          <w:spacing w:val="8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бр.</w:t>
      </w:r>
      <w:r>
        <w:rPr>
          <w:rFonts w:ascii="Calibri" w:hAnsi="Calibri" w:cs="Calibri" w:eastAsia="Calibri"/>
          <w:color w:val="auto"/>
          <w:spacing w:val="-19"/>
          <w:position w:val="0"/>
          <w:sz w:val="22"/>
          <w:u w:val="single"/>
          <w:shd w:fill="auto" w:val="clear"/>
        </w:rPr>
        <w:t xml:space="preserve"> 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/2022</w:t>
      </w:r>
    </w:p>
    <w:p>
      <w:pPr>
        <w:tabs>
          <w:tab w:val="left" w:pos="2414" w:leader="none"/>
          <w:tab w:val="left" w:pos="6096" w:leader="none"/>
        </w:tabs>
        <w:spacing w:before="0" w:after="0" w:line="26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Локација на урбана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опрема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</w:r>
    </w:p>
    <w:p>
      <w:pPr>
        <w:spacing w:before="0" w:after="0" w:line="352"/>
        <w:ind w:right="0" w:left="0" w:firstLine="8"/>
        <w:jc w:val="both"/>
        <w:rPr>
          <w:rFonts w:ascii="Calibri" w:hAnsi="Calibri" w:cs="Calibri" w:eastAsia="Calibri"/>
          <w:color w:val="151515"/>
          <w:spacing w:val="19"/>
          <w:position w:val="4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внесува</w:t>
      </w:r>
      <w:r>
        <w:rPr>
          <w:rFonts w:ascii="Calibri" w:hAnsi="Calibri" w:cs="Calibri" w:eastAsia="Calibri"/>
          <w:color w:val="1A1A1A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D1D1D"/>
          <w:spacing w:val="0"/>
          <w:position w:val="0"/>
          <w:sz w:val="22"/>
          <w:shd w:fill="auto" w:val="clear"/>
        </w:rPr>
        <w:t xml:space="preserve">бројот </w:t>
      </w:r>
      <w:r>
        <w:rPr>
          <w:rFonts w:ascii="Calibri" w:hAnsi="Calibri" w:cs="Calibri" w:eastAsia="Calibri"/>
          <w:color w:val="0E0E0E"/>
          <w:spacing w:val="0"/>
          <w:position w:val="0"/>
          <w:sz w:val="22"/>
          <w:shd w:fill="auto" w:val="clear"/>
        </w:rPr>
        <w:t xml:space="preserve">на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урбана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опрема за кoj пoнyдyвaчот</w:t>
      </w:r>
      <w:r>
        <w:rPr>
          <w:rFonts w:ascii="Calibri" w:hAnsi="Calibri" w:cs="Calibri" w:eastAsia="Calibri"/>
          <w:color w:val="auto"/>
          <w:spacing w:val="0"/>
          <w:position w:val="4"/>
          <w:sz w:val="22"/>
          <w:shd w:fill="auto" w:val="clear"/>
        </w:rPr>
        <w:t xml:space="preserve"> учествува,</w:t>
      </w:r>
      <w:r>
        <w:rPr>
          <w:rFonts w:ascii="Calibri" w:hAnsi="Calibri" w:cs="Calibri" w:eastAsia="Calibri"/>
          <w:color w:val="151515"/>
          <w:spacing w:val="19"/>
          <w:position w:val="4"/>
          <w:sz w:val="22"/>
          <w:shd w:fill="auto" w:val="clear"/>
        </w:rPr>
        <w:t xml:space="preserve">  </w:t>
      </w:r>
    </w:p>
    <w:p>
      <w:pPr>
        <w:spacing w:before="0" w:after="0" w:line="352"/>
        <w:ind w:right="0" w:left="0" w:firstLine="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51515"/>
          <w:spacing w:val="1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51515"/>
          <w:spacing w:val="19"/>
          <w:position w:val="0"/>
          <w:sz w:val="22"/>
          <w:shd w:fill="auto" w:val="clear"/>
        </w:rPr>
        <w:t xml:space="preserve">НА </w:t>
      </w:r>
      <w:r>
        <w:rPr>
          <w:rFonts w:ascii="Calibri" w:hAnsi="Calibri" w:cs="Calibri" w:eastAsia="Calibri"/>
          <w:color w:val="232323"/>
          <w:spacing w:val="0"/>
          <w:position w:val="0"/>
          <w:sz w:val="22"/>
          <w:shd w:fill="auto" w:val="clear"/>
        </w:rPr>
        <w:t xml:space="preserve">ПРИМЕР</w:t>
      </w:r>
      <w:r>
        <w:rPr>
          <w:rFonts w:ascii="Calibri" w:hAnsi="Calibri" w:cs="Calibri" w:eastAsia="Calibri"/>
          <w:color w:val="232323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62626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262626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2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локација на</w:t>
      </w:r>
      <w:r>
        <w:rPr>
          <w:rFonts w:ascii="Calibri" w:hAnsi="Calibri" w:cs="Calibri" w:eastAsia="Calibri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урбана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опрема</w:t>
      </w:r>
      <w:r>
        <w:rPr>
          <w:rFonts w:ascii="Calibri" w:hAnsi="Calibri" w:cs="Calibri" w:eastAsia="Calibri"/>
          <w:color w:val="auto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бр.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2"/>
          <w:u w:val="single"/>
          <w:shd w:fill="auto" w:val="clear"/>
        </w:rPr>
        <w:t xml:space="preserve">5</w:t>
      </w:r>
      <w:r>
        <w:rPr>
          <w:rFonts w:ascii="Calibri" w:hAnsi="Calibri" w:cs="Calibri" w:eastAsia="Calibri"/>
          <w:color w:val="111111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0" w:line="280"/>
        <w:ind w:right="0" w:left="0" w:firstLine="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„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Булевар Туристичка“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6p.79 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Охрид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131313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31313"/>
          <w:spacing w:val="0"/>
          <w:position w:val="0"/>
          <w:sz w:val="22"/>
          <w:shd w:fill="auto" w:val="clear"/>
        </w:rPr>
        <w:t xml:space="preserve">НAПOMEНA:</w:t>
      </w:r>
    </w:p>
    <w:p>
      <w:pPr>
        <w:spacing w:before="11" w:after="0" w:line="273"/>
        <w:ind w:right="175" w:left="0" w:firstLine="720"/>
        <w:jc w:val="both"/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Комисијата</w:t>
      </w:r>
      <w:r>
        <w:rPr>
          <w:rFonts w:ascii="Calibri" w:hAnsi="Calibri" w:cs="Calibri" w:eastAsia="Calibri"/>
          <w:color w:val="auto"/>
          <w:spacing w:val="4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42424"/>
          <w:spacing w:val="0"/>
          <w:position w:val="0"/>
          <w:sz w:val="22"/>
          <w:shd w:fill="auto" w:val="clear"/>
        </w:rPr>
        <w:t xml:space="preserve">не</w:t>
      </w:r>
      <w:r>
        <w:rPr>
          <w:rFonts w:ascii="Calibri" w:hAnsi="Calibri" w:cs="Calibri" w:eastAsia="Calibri"/>
          <w:color w:val="242424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сноси</w:t>
      </w:r>
      <w:r>
        <w:rPr>
          <w:rFonts w:ascii="Calibri" w:hAnsi="Calibri" w:cs="Calibri" w:eastAsia="Calibri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одговорност</w:t>
      </w:r>
      <w:r>
        <w:rPr>
          <w:rFonts w:ascii="Calibri" w:hAnsi="Calibri" w:cs="Calibri" w:eastAsia="Calibri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E0E0E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0E0E0E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ненавремена</w:t>
      </w:r>
      <w:r>
        <w:rPr>
          <w:rFonts w:ascii="Calibri" w:hAnsi="Calibri" w:cs="Calibri" w:eastAsia="Calibri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неуредна</w:t>
      </w:r>
      <w:r>
        <w:rPr>
          <w:rFonts w:ascii="Calibri" w:hAnsi="Calibri" w:cs="Calibri" w:eastAsia="Calibri"/>
          <w:color w:val="auto"/>
          <w:spacing w:val="2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достава</w:t>
      </w:r>
      <w:r>
        <w:rPr>
          <w:rFonts w:ascii="Calibri" w:hAnsi="Calibri" w:cs="Calibri" w:eastAsia="Calibri"/>
          <w:color w:val="auto"/>
          <w:spacing w:val="4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61616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color w:val="161616"/>
          <w:spacing w:val="2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понудите.</w:t>
      </w:r>
      <w:r>
        <w:rPr>
          <w:rFonts w:ascii="Calibri" w:hAnsi="Calibri" w:cs="Calibri" w:eastAsia="Calibri"/>
          <w:color w:val="auto"/>
          <w:spacing w:val="-57"/>
          <w:position w:val="0"/>
          <w:sz w:val="22"/>
          <w:shd w:fill="auto" w:val="clear"/>
        </w:rPr>
        <w:t xml:space="preserve"> </w:t>
      </w:r>
    </w:p>
    <w:p>
      <w:pPr>
        <w:spacing w:before="11" w:after="0" w:line="273"/>
        <w:ind w:right="175" w:left="0" w:hanging="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</w:t>
      </w:r>
      <w:r>
        <w:rPr>
          <w:rFonts w:ascii="Calibri" w:hAnsi="Calibri" w:cs="Calibri" w:eastAsia="Calibri"/>
          <w:color w:val="auto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адресирање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1C1C1C"/>
          <w:spacing w:val="0"/>
          <w:position w:val="0"/>
          <w:sz w:val="22"/>
          <w:shd w:fill="auto" w:val="clear"/>
        </w:rPr>
        <w:t xml:space="preserve">плик</w:t>
      </w:r>
      <w:r>
        <w:rPr>
          <w:rFonts w:ascii="Calibri" w:hAnsi="Calibri" w:cs="Calibri" w:eastAsia="Calibri"/>
          <w:color w:val="1C1C1C"/>
          <w:spacing w:val="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C0C0C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0C0C0C"/>
          <w:spacing w:val="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C0C0C"/>
          <w:spacing w:val="0"/>
          <w:position w:val="0"/>
          <w:sz w:val="22"/>
          <w:shd w:fill="auto" w:val="clear"/>
        </w:rPr>
        <w:t xml:space="preserve">достава</w:t>
      </w:r>
      <w:r>
        <w:rPr>
          <w:rFonts w:ascii="Calibri" w:hAnsi="Calibri" w:cs="Calibri" w:eastAsia="Calibri"/>
          <w:color w:val="0C0C0C"/>
          <w:spacing w:val="3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212121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color w:val="212121"/>
          <w:spacing w:val="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пријава:</w:t>
      </w:r>
    </w:p>
    <w:p>
      <w:pPr>
        <w:spacing w:before="11" w:after="0" w:line="273"/>
        <w:ind w:right="175" w:left="0" w:hanging="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23" w:type="dxa"/>
      </w:tblPr>
      <w:tblGrid>
        <w:gridCol w:w="3892"/>
        <w:gridCol w:w="5325"/>
      </w:tblGrid>
      <w:tr>
        <w:trPr>
          <w:trHeight w:val="2152" w:hRule="auto"/>
          <w:jc w:val="left"/>
        </w:trPr>
        <w:tc>
          <w:tcPr>
            <w:tcW w:w="38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НE</w:t>
            </w:r>
            <w:r>
              <w:rPr>
                <w:rFonts w:ascii="Calibri" w:hAnsi="Calibri" w:cs="Calibri" w:eastAsia="Calibri"/>
                <w:color w:val="auto"/>
                <w:spacing w:val="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OTBOPAJ“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F1F1F"/>
                <w:spacing w:val="0"/>
                <w:position w:val="0"/>
                <w:sz w:val="22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1F1F1F"/>
                <w:spacing w:val="0"/>
                <w:position w:val="0"/>
                <w:sz w:val="22"/>
                <w:shd w:fill="auto" w:val="clear"/>
              </w:rPr>
              <w:t xml:space="preserve">Да</w:t>
            </w:r>
            <w:r>
              <w:rPr>
                <w:rFonts w:ascii="Calibri" w:hAnsi="Calibri" w:cs="Calibri" w:eastAsia="Calibri"/>
                <w:color w:val="1F1F1F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161616"/>
                <w:spacing w:val="0"/>
                <w:position w:val="0"/>
                <w:sz w:val="22"/>
                <w:shd w:fill="auto" w:val="clear"/>
              </w:rPr>
              <w:t xml:space="preserve">не</w:t>
            </w:r>
            <w:r>
              <w:rPr>
                <w:rFonts w:ascii="Calibri" w:hAnsi="Calibri" w:cs="Calibri" w:eastAsia="Calibri"/>
                <w:color w:val="161616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се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отвора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 16.12.2022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Оглас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бp. 19/2022</w:t>
            </w:r>
          </w:p>
        </w:tc>
        <w:tc>
          <w:tcPr>
            <w:tcW w:w="53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ЈП Градски Пазар Охрид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Комисија</w:t>
            </w:r>
            <w:r>
              <w:rPr>
                <w:rFonts w:ascii="Calibri" w:hAnsi="Calibri" w:cs="Calibri" w:eastAsia="Calibri"/>
                <w:color w:val="auto"/>
                <w:spacing w:val="1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спроведување</w:t>
            </w:r>
            <w:r>
              <w:rPr>
                <w:rFonts w:ascii="Calibri" w:hAnsi="Calibri" w:cs="Calibri" w:eastAsia="Calibri"/>
                <w:color w:val="auto"/>
                <w:spacing w:val="1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оглас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прибирање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F0F0F"/>
                <w:spacing w:val="0"/>
                <w:position w:val="0"/>
                <w:sz w:val="22"/>
                <w:shd w:fill="auto" w:val="clear"/>
              </w:rPr>
              <w:t xml:space="preserve">на</w:t>
            </w:r>
            <w:r>
              <w:rPr>
                <w:rFonts w:ascii="Calibri" w:hAnsi="Calibri" w:cs="Calibri" w:eastAsia="Calibri"/>
                <w:color w:val="0F0F0F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пријави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издавање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131313"/>
                <w:spacing w:val="-2"/>
                <w:position w:val="0"/>
                <w:sz w:val="22"/>
                <w:shd w:fill="auto" w:val="clear"/>
              </w:rPr>
              <w:t xml:space="preserve">на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урбана</w:t>
            </w:r>
            <w:r>
              <w:rPr>
                <w:rFonts w:ascii="Calibri" w:hAnsi="Calibri" w:cs="Calibri" w:eastAsia="Calibri"/>
                <w:color w:val="auto"/>
                <w:spacing w:val="2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опрема</w:t>
            </w:r>
            <w:r>
              <w:rPr>
                <w:rFonts w:ascii="Calibri" w:hAnsi="Calibri" w:cs="Calibri" w:eastAsia="Calibri"/>
                <w:color w:val="auto"/>
                <w:spacing w:val="2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19/2022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51515"/>
                <w:spacing w:val="-11"/>
                <w:position w:val="0"/>
                <w:sz w:val="22"/>
                <w:shd w:fill="auto" w:val="clear"/>
              </w:rPr>
              <w:t xml:space="preserve">Локација 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урбана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опрема</w:t>
            </w:r>
            <w:r>
              <w:rPr>
                <w:rFonts w:ascii="Calibri" w:hAnsi="Calibri" w:cs="Calibri" w:eastAsia="Calibri"/>
                <w:color w:val="auto"/>
                <w:spacing w:val="2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E0E0E"/>
                <w:spacing w:val="0"/>
                <w:position w:val="0"/>
                <w:sz w:val="22"/>
                <w:shd w:fill="auto" w:val="clear"/>
              </w:rPr>
              <w:t xml:space="preserve">бр.</w:t>
            </w:r>
            <w:r>
              <w:rPr>
                <w:rFonts w:ascii="Calibri" w:hAnsi="Calibri" w:cs="Calibri" w:eastAsia="Calibri"/>
                <w:color w:val="0E0E0E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бројот </w:t>
            </w:r>
            <w:r>
              <w:rPr>
                <w:rFonts w:ascii="Calibri" w:hAnsi="Calibri" w:cs="Calibri" w:eastAsia="Calibri"/>
                <w:color w:val="1C1C1C"/>
                <w:spacing w:val="0"/>
                <w:position w:val="0"/>
                <w:sz w:val="22"/>
                <w:shd w:fill="auto" w:val="clear"/>
              </w:rPr>
              <w:t xml:space="preserve">на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урбана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опрема</w:t>
            </w:r>
            <w:r>
              <w:rPr>
                <w:rFonts w:ascii="Calibri" w:hAnsi="Calibri" w:cs="Calibri" w:eastAsia="Calibri"/>
                <w:color w:val="auto"/>
                <w:spacing w:val="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за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1A1A1A"/>
                <w:spacing w:val="0"/>
                <w:position w:val="0"/>
                <w:sz w:val="22"/>
                <w:shd w:fill="auto" w:val="clear"/>
              </w:rPr>
              <w:t xml:space="preserve">кој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понудувачот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учествува) "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Булевар Туристичка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“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бр. 79</w:t>
            </w:r>
            <w:r>
              <w:rPr>
                <w:rFonts w:ascii="Calibri" w:hAnsi="Calibri" w:cs="Calibri" w:eastAsia="Calibri"/>
                <w:color w:val="131313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Охрид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Пријавата се доставува по пошта или лично во Архивата на ЈП Градски Пазар Охрид.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ЈП Градски Пазар Охрид нема никаква одговорност за ненавремена достава на пријава, нејзино предвремено отворање или губење на истата.</w:t>
      </w:r>
    </w:p>
    <w:p>
      <w:pPr>
        <w:spacing w:before="4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Начин</w:t>
      </w:r>
      <w:r>
        <w:rPr>
          <w:rFonts w:ascii="Calibri" w:hAnsi="Calibri" w:cs="Calibri" w:eastAsia="Calibri"/>
          <w:b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111111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b/>
          <w:color w:val="111111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отворање</w:t>
      </w:r>
    </w:p>
    <w:p>
      <w:pPr>
        <w:spacing w:before="1" w:after="0" w:line="240"/>
        <w:ind w:right="0" w:left="23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Пријавите да се достават најдоцна до 16.12.2022 год. во 12.00 часот.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Јавното наддавање ќе се одржи по евалуација на доставените пријави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Јавното надавање ќe се одржи во просториите на Јавното пратпријатие Градски пазар Охрид. 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денот и часот на јавното наддавање учесниците ќe бидат известени на контакт адресата на  понудувачот.</w:t>
      </w: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избран ќе се смета понудувачот кој понудил највисока цена за урбана опрема под услов да ги исполнил условите предвидени во точка 3.2.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Предмет на јавно наддавање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 на јавното наддавање е конечната цена  за дадениот период од 20.12.2022 до 20.01.2023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Склучување на договор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 ќе се склучи со понудувачот кој понудил највисока цена на јавното наддавање.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Договорот ќе се склучи во рок од три работни дена од денот на приемот на Известувањето  за избор на најповолен понудувач.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 склучувањето на Договорот, понудувачот е должен во целост да ги подмири сите трошоци кои произлегуваат од постапката, вклучувајќи ја и комуналната такса.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склучување на договорот и подмирувањето на обврските кои произлегуваат од истиот, уплатата на комуналната такса и подмирување на обврската која произлегува од задолжението, како и склучување на договор за јавна чистота со JП "Охридски Комуналец"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Доколку понудувачот кој се пријавил на јавното наддавање, не склучи  договор  во  цитираниот  рок,  договорниот  орган може да склучи договор со следниот рангиран понудувач.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Графичките прикази со нумерички ознаки на урбаната опрема, заинтересираните субјекти можат да ги превземат од web страната на ЈП Градски Пазар  Охрид,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https://jpgradskipazarohrid.mk/ 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 секој работен ден од 07.00-15.00 часот во просториите на ЈП Градски Пазар Охрид.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3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ЈП ГРАДСКИ ПАЗАР ОХРИД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В.Д  Директор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Александар Попоски 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Графички приказ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1192" w:dyaOrig="7710">
          <v:rect xmlns:o="urn:schemas-microsoft-com:office:office" xmlns:v="urn:schemas-microsoft-com:vml" id="rectole0000000000" style="width:559.600000pt;height:385.5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615" w:dyaOrig="1302">
          <v:rect xmlns:o="urn:schemas-microsoft-com:office:office" xmlns:v="urn:schemas-microsoft-com:vml" id="rectole0000000001" style="width:80.750000pt;height:65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Образец на пријава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Поставување урбана опрема за продажба на храна и  сувенири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ВРЗ ОСНОВА НА ОБЈАВЕНИОТ ОГЛАС БР. 19/2021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ЗА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ПРИБИРАЊЕ НА ПРИЈАВИ ЗА ИЗДАВАЊЕ НА</w:t>
      </w:r>
      <w:r>
        <w:rPr>
          <w:rFonts w:ascii="Calibri" w:hAnsi="Calibri" w:cs="Calibri" w:eastAsia="Calibri"/>
          <w:b/>
          <w:color w:val="auto"/>
          <w:spacing w:val="-47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ВРЕМЕНО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КОРИСТЕЊЕ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НА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УРБАНА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ОПРЕМА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ДОСТАВУВАМ</w:t>
      </w:r>
    </w:p>
    <w:p>
      <w:pPr>
        <w:spacing w:before="160" w:after="0" w:line="240"/>
        <w:ind w:right="180" w:left="305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4"/>
          <w:shd w:fill="auto" w:val="clear"/>
        </w:rPr>
        <w:t xml:space="preserve">РИЈАВА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82"/>
        </w:numPr>
        <w:spacing w:before="0" w:after="0" w:line="240"/>
        <w:ind w:right="0" w:left="426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ОПШТ ДЕЛ</w:t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 на понудувачот: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назив на правно лице според тековна состојба или име,татково име и презиме за физичко лице)</w:t>
      </w:r>
    </w:p>
    <w:p>
      <w:pPr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Контакт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информации</w:t>
      </w:r>
    </w:p>
    <w:p>
      <w:pPr>
        <w:tabs>
          <w:tab w:val="left" w:pos="9360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Седиште/адреса:</w:t>
      </w:r>
      <w:r>
        <w:rPr>
          <w:rFonts w:ascii="Calibri" w:hAnsi="Calibri" w:cs="Calibri" w:eastAsia="Calibri"/>
          <w:color w:val="auto"/>
          <w:spacing w:val="2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</w:t>
      </w:r>
    </w:p>
    <w:p>
      <w:pPr>
        <w:tabs>
          <w:tab w:val="left" w:pos="2251" w:leader="none"/>
          <w:tab w:val="left" w:pos="5375" w:leader="none"/>
          <w:tab w:val="left" w:pos="10031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Телефон: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 xml:space="preserve">                                                    </w:t>
      </w:r>
    </w:p>
    <w:p>
      <w:pPr>
        <w:tabs>
          <w:tab w:val="left" w:pos="2251" w:leader="none"/>
          <w:tab w:val="left" w:pos="5375" w:leader="none"/>
          <w:tab w:val="left" w:pos="10031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моб.телефон: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 xml:space="preserve">                                                    </w:t>
      </w:r>
    </w:p>
    <w:p>
      <w:pPr>
        <w:tabs>
          <w:tab w:val="left" w:pos="2283" w:leader="none"/>
          <w:tab w:val="left" w:pos="8039" w:leader="none"/>
          <w:tab w:val="left" w:pos="9968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факс: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  <w:t xml:space="preserve">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283" w:leader="none"/>
          <w:tab w:val="left" w:pos="8039" w:leader="none"/>
          <w:tab w:val="left" w:pos="9968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Е-пошта: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           </w:t>
      </w:r>
    </w:p>
    <w:p>
      <w:pPr>
        <w:tabs>
          <w:tab w:val="left" w:pos="2283" w:leader="none"/>
          <w:tab w:val="left" w:pos="8039" w:leader="none"/>
          <w:tab w:val="left" w:pos="9968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Лице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контакт: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ab/>
      </w:r>
    </w:p>
    <w:p>
      <w:pPr>
        <w:tabs>
          <w:tab w:val="left" w:pos="836" w:leader="none"/>
          <w:tab w:val="left" w:pos="9944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Одговорно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лице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(управител)</w:t>
      </w:r>
      <w:r>
        <w:rPr>
          <w:rFonts w:ascii="Calibri" w:hAnsi="Calibri" w:cs="Calibri" w:eastAsia="Calibri"/>
          <w:color w:val="auto"/>
          <w:spacing w:val="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2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                                                                                                        </w:t>
      </w:r>
    </w:p>
    <w:p>
      <w:pPr>
        <w:tabs>
          <w:tab w:val="left" w:pos="836" w:leader="none"/>
          <w:tab w:val="left" w:pos="5511" w:leader="none"/>
          <w:tab w:val="left" w:pos="5871" w:leader="none"/>
          <w:tab w:val="left" w:pos="7008" w:leader="none"/>
          <w:tab w:val="left" w:pos="10008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Даночен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број</w:t>
      </w:r>
      <w:r>
        <w:rPr>
          <w:rFonts w:ascii="Calibri" w:hAnsi="Calibri" w:cs="Calibri" w:eastAsia="Calibri"/>
          <w:color w:val="auto"/>
          <w:spacing w:val="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ЕМБС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  <w:tab/>
        <w:t xml:space="preserve">                                       </w:t>
      </w:r>
    </w:p>
    <w:p>
      <w:pPr>
        <w:tabs>
          <w:tab w:val="left" w:pos="360" w:leader="none"/>
          <w:tab w:val="left" w:pos="4848" w:leader="none"/>
        </w:tabs>
        <w:spacing w:before="0" w:after="0" w:line="24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ЕМБГ: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(за физичко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лице)</w:t>
      </w:r>
    </w:p>
    <w:p>
      <w:pPr>
        <w:spacing w:before="90" w:after="0" w:line="240"/>
        <w:ind w:right="0" w:left="64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0" w:after="0" w:line="240"/>
        <w:ind w:right="0" w:left="647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Во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прилог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понудата доставувам:</w:t>
      </w:r>
    </w:p>
    <w:p>
      <w:pPr>
        <w:numPr>
          <w:ilvl w:val="0"/>
          <w:numId w:val="91"/>
        </w:numPr>
        <w:tabs>
          <w:tab w:val="left" w:pos="1368" w:leader="none"/>
        </w:tabs>
        <w:spacing w:before="38" w:after="0" w:line="240"/>
        <w:ind w:right="0" w:left="1367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правни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субјекти</w:t>
      </w:r>
    </w:p>
    <w:p>
      <w:pPr>
        <w:numPr>
          <w:ilvl w:val="0"/>
          <w:numId w:val="91"/>
        </w:numPr>
        <w:tabs>
          <w:tab w:val="left" w:pos="1659" w:leader="none"/>
          <w:tab w:val="left" w:pos="1660" w:leader="none"/>
        </w:tabs>
        <w:spacing w:before="39" w:after="0" w:line="273"/>
        <w:ind w:right="902" w:left="1728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регистрирана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дејност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издадена од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Централен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регистар на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РСМ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соодветен</w:t>
      </w:r>
      <w:r>
        <w:rPr>
          <w:rFonts w:ascii="Calibri" w:hAnsi="Calibri" w:cs="Calibri" w:eastAsia="Calibri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документ-доказ дека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припаѓа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соодветно здружение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постари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месеци)</w:t>
      </w:r>
    </w:p>
    <w:p>
      <w:pPr>
        <w:numPr>
          <w:ilvl w:val="0"/>
          <w:numId w:val="91"/>
        </w:numPr>
        <w:tabs>
          <w:tab w:val="left" w:pos="1659" w:leader="none"/>
          <w:tab w:val="left" w:pos="1660" w:leader="none"/>
        </w:tabs>
        <w:spacing w:before="4" w:after="0" w:line="240"/>
        <w:ind w:right="0" w:left="1659" w:hanging="29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заостанати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обврски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општината</w:t>
      </w:r>
    </w:p>
    <w:p>
      <w:pPr>
        <w:numPr>
          <w:ilvl w:val="0"/>
          <w:numId w:val="91"/>
        </w:numPr>
        <w:tabs>
          <w:tab w:val="left" w:pos="1659" w:leader="none"/>
          <w:tab w:val="left" w:pos="1660" w:leader="none"/>
        </w:tabs>
        <w:spacing w:before="35" w:after="0" w:line="240"/>
        <w:ind w:right="0" w:left="1659" w:hanging="29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Фотокопија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карта од управителот</w:t>
      </w:r>
    </w:p>
    <w:p>
      <w:pPr>
        <w:numPr>
          <w:ilvl w:val="0"/>
          <w:numId w:val="91"/>
        </w:numPr>
        <w:tabs>
          <w:tab w:val="left" w:pos="1368" w:leader="none"/>
        </w:tabs>
        <w:spacing w:before="39" w:after="0" w:line="240"/>
        <w:ind w:right="0" w:left="1367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физички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лица</w:t>
      </w:r>
    </w:p>
    <w:p>
      <w:pPr>
        <w:numPr>
          <w:ilvl w:val="0"/>
          <w:numId w:val="91"/>
        </w:numPr>
        <w:tabs>
          <w:tab w:val="left" w:pos="1659" w:leader="none"/>
          <w:tab w:val="left" w:pos="1660" w:leader="none"/>
        </w:tabs>
        <w:spacing w:before="35" w:after="0" w:line="240"/>
        <w:ind w:right="0" w:left="1659" w:hanging="29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Фотокопија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лична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карта</w:t>
      </w:r>
    </w:p>
    <w:p>
      <w:pPr>
        <w:numPr>
          <w:ilvl w:val="0"/>
          <w:numId w:val="91"/>
        </w:numPr>
        <w:tabs>
          <w:tab w:val="left" w:pos="1659" w:leader="none"/>
          <w:tab w:val="left" w:pos="1660" w:leader="none"/>
        </w:tabs>
        <w:spacing w:before="39" w:after="0" w:line="240"/>
        <w:ind w:right="0" w:left="1659" w:hanging="293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Потврда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дека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нема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заостанати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обврски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општината</w:t>
      </w:r>
    </w:p>
    <w:p>
      <w:pPr>
        <w:tabs>
          <w:tab w:val="left" w:pos="1659" w:leader="none"/>
          <w:tab w:val="left" w:pos="1660" w:leader="none"/>
        </w:tabs>
        <w:spacing w:before="39" w:after="0" w:line="240"/>
        <w:ind w:right="0" w:left="1659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38" w:after="0" w:line="240"/>
        <w:ind w:right="0" w:left="36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9" w:leader="none"/>
        </w:tabs>
        <w:spacing w:before="0" w:after="0" w:line="240"/>
        <w:ind w:right="0" w:left="8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9" w:leader="none"/>
        </w:tabs>
        <w:spacing w:before="0" w:after="0" w:line="240"/>
        <w:ind w:right="0" w:left="8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9" w:leader="none"/>
        </w:tabs>
        <w:spacing w:before="0" w:after="0" w:line="240"/>
        <w:ind w:right="0" w:left="8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9" w:leader="none"/>
        </w:tabs>
        <w:spacing w:before="0" w:after="0" w:line="240"/>
        <w:ind w:right="0" w:left="88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Датум</w:t>
        <w:tab/>
        <w:t xml:space="preserve">Подносител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понудата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</w:t>
        <w:tab/>
        <w:tab/>
        <w:tab/>
        <w:tab/>
        <w:t xml:space="preserve">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1">
    <w:abstractNumId w:val="66"/>
  </w:num>
  <w:num w:numId="17">
    <w:abstractNumId w:val="60"/>
  </w:num>
  <w:num w:numId="20">
    <w:abstractNumId w:val="54"/>
  </w:num>
  <w:num w:numId="23">
    <w:abstractNumId w:val="48"/>
  </w:num>
  <w:num w:numId="26">
    <w:abstractNumId w:val="42"/>
  </w:num>
  <w:num w:numId="29">
    <w:abstractNumId w:val="36"/>
  </w:num>
  <w:num w:numId="33">
    <w:abstractNumId w:val="30"/>
  </w:num>
  <w:num w:numId="36">
    <w:abstractNumId w:val="24"/>
  </w:num>
  <w:num w:numId="61">
    <w:abstractNumId w:val="18"/>
  </w:num>
  <w:num w:numId="63">
    <w:abstractNumId w:val="12"/>
  </w:num>
  <w:num w:numId="82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jpgradskipazarohrid.mk/%20" Id="docRId1" Type="http://schemas.openxmlformats.org/officeDocument/2006/relationships/hyperlink" /><Relationship Target="media/image0.wmf" Id="docRId3" Type="http://schemas.openxmlformats.org/officeDocument/2006/relationships/image" /><Relationship Target="media/image1.wmf" Id="docRId5" Type="http://schemas.openxmlformats.org/officeDocument/2006/relationships/image" /><Relationship Target="styles.xml" Id="docRId7" Type="http://schemas.openxmlformats.org/officeDocument/2006/relationships/styles" /><Relationship TargetMode="External" Target="https://jpgradskipazarohrid.mk/" Id="docRId0" Type="http://schemas.openxmlformats.org/officeDocument/2006/relationships/hyperlink" /><Relationship Target="embeddings/oleObject0.bin" Id="docRId2" Type="http://schemas.openxmlformats.org/officeDocument/2006/relationships/oleObject" /><Relationship Target="embeddings/oleObject1.bin" Id="docRId4" Type="http://schemas.openxmlformats.org/officeDocument/2006/relationships/oleObject" /><Relationship Target="numbering.xml" Id="docRId6" Type="http://schemas.openxmlformats.org/officeDocument/2006/relationships/numbering" /></Relationships>
</file>